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4D" w:rsidRPr="00EB5E4D" w:rsidRDefault="00EB5E4D" w:rsidP="00EB5E4D">
      <w:pPr>
        <w:spacing w:after="30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Для малого и среднего бизнеса с 2025 года расширяются пороги применения УСН</w:t>
      </w:r>
    </w:p>
    <w:p w:rsidR="00EB5E4D" w:rsidRPr="00EB5E4D" w:rsidRDefault="00EB5E4D" w:rsidP="00EB5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Налоговый кодекс внесен ряд изменений для одного из самых популярных режимов налогообложения – УСН. Изменения внесены </w:t>
      </w:r>
      <w:hyperlink r:id="rId6" w:tgtFrame="_blank" w:history="1">
        <w:r w:rsidRPr="00EB5E4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Федеральным Законом от 12.07.2024 № 176-ФЗ</w:t>
        </w:r>
      </w:hyperlink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Новации начинают действовать с 1 января 2025 года.</w:t>
      </w:r>
    </w:p>
    <w:p w:rsidR="00EB5E4D" w:rsidRPr="00EB5E4D" w:rsidRDefault="00EB5E4D" w:rsidP="00EB5E4D">
      <w:pPr>
        <w:shd w:val="clear" w:color="auto" w:fill="FFFFFF"/>
        <w:spacing w:after="30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Применять упрощенную систему налогообложения в 2025 году можно будет при соблюдении следующих условий:</w:t>
      </w:r>
    </w:p>
    <w:p w:rsidR="00EB5E4D" w:rsidRPr="00EB5E4D" w:rsidRDefault="00EB5E4D" w:rsidP="00EB5E4D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доходы за 9 месяцев 2024 года не превысили 337,5 миллионов рублей с ежегодной индексацией на коэффициент-дефлятор (ранее было 112,5 миллионов рублей);</w:t>
      </w:r>
    </w:p>
    <w:p w:rsidR="00EB5E4D" w:rsidRPr="00EB5E4D" w:rsidRDefault="00EB5E4D" w:rsidP="00EB5E4D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остаточная стоимость основных средств составляет 200 миллионов рублей (ранее было 150 миллионов рублей);</w:t>
      </w:r>
    </w:p>
    <w:p w:rsidR="00EB5E4D" w:rsidRPr="00EB5E4D" w:rsidRDefault="00EB5E4D" w:rsidP="00EB5E4D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средняя</w:t>
      </w:r>
      <w:proofErr w:type="gramEnd"/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численности работников составляет не более 130 человек (ранее было 100 человек).</w:t>
      </w:r>
    </w:p>
    <w:p w:rsidR="00EB5E4D" w:rsidRPr="00EB5E4D" w:rsidRDefault="00EB5E4D" w:rsidP="00EB5E4D">
      <w:pPr>
        <w:shd w:val="clear" w:color="auto" w:fill="FFFFFF"/>
        <w:spacing w:after="30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Следует отметить, что предприниматели, которые уже применяли УСН ранее, сохраняют право применять эту систему налогообложения если:</w:t>
      </w:r>
    </w:p>
    <w:p w:rsidR="00EB5E4D" w:rsidRPr="00EB5E4D" w:rsidRDefault="00EB5E4D" w:rsidP="00EB5E4D">
      <w:pPr>
        <w:numPr>
          <w:ilvl w:val="0"/>
          <w:numId w:val="2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доходы за текущий отчетный период не превышают 450 миллионов рублей (ранее было 200 миллионов рублей);</w:t>
      </w:r>
    </w:p>
    <w:p w:rsidR="00EB5E4D" w:rsidRPr="00EB5E4D" w:rsidRDefault="00EB5E4D" w:rsidP="00EB5E4D">
      <w:pPr>
        <w:numPr>
          <w:ilvl w:val="0"/>
          <w:numId w:val="2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остаточная стоимость основных средств составляет не более 200 миллионов рублей (ранее было 150 миллионов рублей);</w:t>
      </w:r>
    </w:p>
    <w:p w:rsidR="00EB5E4D" w:rsidRPr="00EB5E4D" w:rsidRDefault="00EB5E4D" w:rsidP="00EB5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того, отменены повышенные ставки по УСН. Напомним, что с 2021 года при превышениях лимитов для применения УСН действовали повышенные ставки: 8% при объекте налогообложения «доходы» и 20% при объекте налогообложения «доходы минус расходы». С 2025 года применяются только базовые ставки по УСН: 6% при объекте налогообложения «доходы» и 15% при объекте налогообложения «доходы минус расходы».</w:t>
      </w:r>
    </w:p>
    <w:p w:rsidR="00EB5E4D" w:rsidRPr="00EB5E4D" w:rsidRDefault="00EB5E4D" w:rsidP="00EB5E4D">
      <w:pPr>
        <w:shd w:val="clear" w:color="auto" w:fill="FFFFFF"/>
        <w:spacing w:after="30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Важным нововведением является признание «упрощенцев» плательщиками налога на добавленную стоимость. Однако</w:t>
      </w:r>
      <w:proofErr w:type="gramStart"/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предусмотрено освобождение от НДС, если сумма доходов за предыдущий год не превысила в совокупности 60 миллионов рублей. Также освобождением смогут воспользоваться вновь созданные организации или индивидуальные предприниматели. Для получения освобождения от НДС при применении УСН предпринимать какие-либо специальные действия не нужно: если необходимые условия соблюдаются - оно действует автоматически.</w:t>
      </w:r>
    </w:p>
    <w:p w:rsidR="00EB5E4D" w:rsidRPr="00EB5E4D" w:rsidRDefault="00EB5E4D" w:rsidP="00EB5E4D">
      <w:pPr>
        <w:shd w:val="clear" w:color="auto" w:fill="FFFFFF"/>
        <w:spacing w:after="30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лимит в 60 миллионов рублей превышен, то  дается право выбора ставки НДС. Можно выбрать либо применение общего порядка исчисления и уплаты НД</w:t>
      </w:r>
      <w:proofErr w:type="gramStart"/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С-</w:t>
      </w:r>
      <w:proofErr w:type="gramEnd"/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ставки 20% (10%) с правом применения вычетов, либо </w:t>
      </w:r>
      <w:r w:rsidRPr="00EB5E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применение пониженных ставок. В этом случае ставка НДС составляет  5% (доходы до 250 миллионов рублей) или 7% (доходы до 450 миллионов рублей). Однако при  применении пониженных ставок нет права на вычеты по НДС, а входящий НДС можно будет включать в расходы (объект «доходы минус расходы»). </w:t>
      </w:r>
    </w:p>
    <w:p w:rsidR="00430B56" w:rsidRPr="00EB5E4D" w:rsidRDefault="00430B56" w:rsidP="00EB5E4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30B56" w:rsidRPr="00EB5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0FFD"/>
    <w:multiLevelType w:val="multilevel"/>
    <w:tmpl w:val="062C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9E1E0B"/>
    <w:multiLevelType w:val="multilevel"/>
    <w:tmpl w:val="7A4C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E4D"/>
    <w:rsid w:val="00430B56"/>
    <w:rsid w:val="00EB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5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0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191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3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1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03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6819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407120009?ysclid=lz2emzr46m7883362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2024-09-05T10:18:00Z</dcterms:created>
  <dcterms:modified xsi:type="dcterms:W3CDTF">2024-09-05T10:21:00Z</dcterms:modified>
</cp:coreProperties>
</file>