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B13" w:rsidRPr="00ED6B13" w:rsidRDefault="00ED6B13" w:rsidP="00ED6B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B13">
        <w:rPr>
          <w:rFonts w:ascii="Times New Roman" w:hAnsi="Times New Roman" w:cs="Times New Roman"/>
          <w:b/>
          <w:sz w:val="28"/>
          <w:szCs w:val="28"/>
        </w:rPr>
        <w:t>Инвестируем в будущее: специалисты поселений повысили свои компетенции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В рамках развития компетенций и поддержки субъектов МСП Октябрьского района, специалисты администраций поселений приняли участие в насыщенном тренинге, посвященном актуальным вопросам развития малого предпринимательства, нестационарной торговле и креативным индустриям.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Мероприятие, организованное сектором содействия развитию МСП и потребительского рынка, стало площадкой для обсуждения насущных проблем и определения перспективных направлений развития в 2026 году.</w:t>
      </w:r>
      <w:bookmarkStart w:id="0" w:name="_GoBack"/>
      <w:bookmarkEnd w:id="0"/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 xml:space="preserve">Тренинг начался с детального анализа текущей ситуации в сфере МСП </w:t>
      </w:r>
      <w:proofErr w:type="gramStart"/>
      <w:r w:rsidRPr="00ED6B1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D6B13">
        <w:rPr>
          <w:rFonts w:ascii="Times New Roman" w:hAnsi="Times New Roman" w:cs="Times New Roman"/>
          <w:sz w:val="28"/>
          <w:szCs w:val="28"/>
        </w:rPr>
        <w:t xml:space="preserve"> прошедшие 10 месяцев. Были представлены статистические данные, демонстрирующие как успехи, так и существующие вызовы.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Специалистам были представлены исчерпывающие сведения о существующих механизмах поддержки бизнеса. Особое внимание было уделено финансовой поддержке. Сумма оказанной финансовой поддержки за 10 месяцев 2025 года составила 194,2 млн. рублей.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Важной частью тренинга стало обсуждение предстоящей налоговой реформы и ее потенциального влияния на субъекты МСП. Подчеркнута важность информирования предпринимателей о нюансах реформы и оказания консультационной поддержки со стороны муниципальных органов власти.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Ключевой вывод: важно активно информировать предпринимателей о доступных мерах поддержки и упрощать процедуры их получения.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Участники тренинга также обсудили ход реализации дорожной карты реформирования нестационарной торговли на период до 2030 года. Необходимо интегрировать НТО в общую концепцию благоустройства, вести активную работу по выявлению и пресечению несанкционированной торговой деятельности.</w:t>
      </w:r>
    </w:p>
    <w:p w:rsidR="00ED6B13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Тема креативных индустрий вызвала особый интерес, поскольку она напрямую связана с будущим развитием Октябрьского района. Необходимо использовать креативные подходы для повышения конкурентоспособности сельского хозяйства, производства, туризма.</w:t>
      </w:r>
    </w:p>
    <w:p w:rsidR="00284889" w:rsidRPr="00ED6B13" w:rsidRDefault="00ED6B13" w:rsidP="00ED6B13">
      <w:pPr>
        <w:rPr>
          <w:rFonts w:ascii="Times New Roman" w:hAnsi="Times New Roman" w:cs="Times New Roman"/>
          <w:sz w:val="28"/>
          <w:szCs w:val="28"/>
        </w:rPr>
      </w:pPr>
      <w:r w:rsidRPr="00ED6B13">
        <w:rPr>
          <w:rFonts w:ascii="Times New Roman" w:hAnsi="Times New Roman" w:cs="Times New Roman"/>
          <w:sz w:val="28"/>
          <w:szCs w:val="28"/>
        </w:rPr>
        <w:t>Обмен опытом, актуальная информация о мерах поддержки и стратегический взгляд на развитие ключевых направлений позволят более эффективно работать над созданием благоприятной среды для бизнеса, формированием привлекательного облика Октябрьского района – территория возможностей и процветания.</w:t>
      </w:r>
    </w:p>
    <w:sectPr w:rsidR="00284889" w:rsidRPr="00ED6B13" w:rsidSect="00ED6B13">
      <w:pgSz w:w="11906" w:h="16838"/>
      <w:pgMar w:top="567" w:right="96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834"/>
    <w:rsid w:val="00284889"/>
    <w:rsid w:val="00673834"/>
    <w:rsid w:val="00ED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2025-11-20T06:02:00Z</dcterms:created>
  <dcterms:modified xsi:type="dcterms:W3CDTF">2025-11-20T06:04:00Z</dcterms:modified>
</cp:coreProperties>
</file>